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6821C" w14:textId="77777777" w:rsidR="00FE7A74" w:rsidRDefault="00E155A9">
      <w:pPr>
        <w:jc w:val="center"/>
        <w:rPr>
          <w:b/>
        </w:rPr>
      </w:pPr>
      <w:r>
        <w:rPr>
          <w:b/>
          <w:noProof/>
          <w:lang w:val="en-US"/>
        </w:rPr>
        <w:drawing>
          <wp:inline distT="114300" distB="114300" distL="114300" distR="114300" wp14:anchorId="5DCEA153" wp14:editId="5B0FD215">
            <wp:extent cx="5943600" cy="13589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943600" cy="1358900"/>
                    </a:xfrm>
                    <a:prstGeom prst="rect">
                      <a:avLst/>
                    </a:prstGeom>
                    <a:ln/>
                  </pic:spPr>
                </pic:pic>
              </a:graphicData>
            </a:graphic>
          </wp:inline>
        </w:drawing>
      </w:r>
    </w:p>
    <w:p w14:paraId="523A4EC7" w14:textId="77777777" w:rsidR="00FE7A74" w:rsidRDefault="00FE7A74">
      <w:pPr>
        <w:jc w:val="center"/>
        <w:rPr>
          <w:b/>
        </w:rPr>
      </w:pPr>
    </w:p>
    <w:p w14:paraId="1CB12170" w14:textId="1AC5FAA5" w:rsidR="00FE7A74" w:rsidRDefault="00F70C2A">
      <w:pPr>
        <w:ind w:left="-540" w:right="-720"/>
        <w:jc w:val="center"/>
        <w:rPr>
          <w:b/>
          <w:sz w:val="28"/>
          <w:szCs w:val="28"/>
        </w:rPr>
      </w:pPr>
      <w:r>
        <w:rPr>
          <w:b/>
          <w:sz w:val="28"/>
          <w:szCs w:val="28"/>
        </w:rPr>
        <w:t>202</w:t>
      </w:r>
      <w:r w:rsidR="00AD0EF2">
        <w:rPr>
          <w:b/>
          <w:sz w:val="28"/>
          <w:szCs w:val="28"/>
        </w:rPr>
        <w:t>6</w:t>
      </w:r>
      <w:r>
        <w:rPr>
          <w:b/>
          <w:sz w:val="28"/>
          <w:szCs w:val="28"/>
        </w:rPr>
        <w:t>-202</w:t>
      </w:r>
      <w:r w:rsidR="00AD0EF2">
        <w:rPr>
          <w:b/>
          <w:sz w:val="28"/>
          <w:szCs w:val="28"/>
        </w:rPr>
        <w:t>7</w:t>
      </w:r>
      <w:r>
        <w:rPr>
          <w:b/>
          <w:sz w:val="28"/>
          <w:szCs w:val="28"/>
        </w:rPr>
        <w:t xml:space="preserve"> Funding Criteria: Youth Food Justice</w:t>
      </w:r>
      <w:r w:rsidR="00AD0EF2">
        <w:rPr>
          <w:b/>
          <w:sz w:val="28"/>
          <w:szCs w:val="28"/>
        </w:rPr>
        <w:t>, Youth Sports,</w:t>
      </w:r>
      <w:r>
        <w:rPr>
          <w:b/>
          <w:sz w:val="28"/>
          <w:szCs w:val="28"/>
        </w:rPr>
        <w:t xml:space="preserve"> and</w:t>
      </w:r>
      <w:r w:rsidR="00E155A9">
        <w:rPr>
          <w:b/>
          <w:sz w:val="28"/>
          <w:szCs w:val="28"/>
        </w:rPr>
        <w:t xml:space="preserve"> Girls Empowerment </w:t>
      </w:r>
    </w:p>
    <w:p w14:paraId="302D1A61" w14:textId="77777777" w:rsidR="00F70C2A" w:rsidRPr="00F70C2A" w:rsidRDefault="00F70C2A" w:rsidP="00F70C2A">
      <w:pPr>
        <w:jc w:val="center"/>
        <w:rPr>
          <w:b/>
          <w:sz w:val="24"/>
          <w:szCs w:val="24"/>
        </w:rPr>
      </w:pPr>
      <w:r w:rsidRPr="00F70C2A">
        <w:rPr>
          <w:b/>
          <w:sz w:val="24"/>
          <w:szCs w:val="24"/>
        </w:rPr>
        <w:t>Alameda &amp; Contra Costa Counties, Bay Area, CA</w:t>
      </w:r>
    </w:p>
    <w:p w14:paraId="0CA850B6" w14:textId="77777777" w:rsidR="00F70C2A" w:rsidRDefault="00F70C2A">
      <w:pPr>
        <w:ind w:left="-540" w:right="-720"/>
        <w:jc w:val="center"/>
        <w:rPr>
          <w:b/>
          <w:sz w:val="28"/>
          <w:szCs w:val="28"/>
        </w:rPr>
      </w:pPr>
    </w:p>
    <w:p w14:paraId="45751A52" w14:textId="18A40DE5" w:rsidR="00FE7A74" w:rsidRDefault="00E155A9">
      <w:pPr>
        <w:jc w:val="center"/>
        <w:rPr>
          <w:b/>
          <w:color w:val="222222"/>
          <w:shd w:val="clear" w:color="auto" w:fill="FDFDFD"/>
        </w:rPr>
      </w:pPr>
      <w:r>
        <w:rPr>
          <w:b/>
          <w:color w:val="222222"/>
          <w:shd w:val="clear" w:color="auto" w:fill="FDFDFD"/>
        </w:rPr>
        <w:t xml:space="preserve">Targeted Grant Size: </w:t>
      </w:r>
      <w:r w:rsidR="00854C7C">
        <w:rPr>
          <w:b/>
          <w:color w:val="222222"/>
          <w:shd w:val="clear" w:color="auto" w:fill="FDFDFD"/>
        </w:rPr>
        <w:t>up to $</w:t>
      </w:r>
      <w:r w:rsidR="00AD0EF2">
        <w:rPr>
          <w:b/>
          <w:color w:val="222222"/>
          <w:shd w:val="clear" w:color="auto" w:fill="FDFDFD"/>
        </w:rPr>
        <w:t>40,000</w:t>
      </w:r>
      <w:r w:rsidR="00854C7C">
        <w:rPr>
          <w:b/>
          <w:color w:val="222222"/>
          <w:shd w:val="clear" w:color="auto" w:fill="FDFDFD"/>
        </w:rPr>
        <w:t xml:space="preserve"> </w:t>
      </w:r>
      <w:r w:rsidR="002E2CD3">
        <w:rPr>
          <w:b/>
          <w:color w:val="222222"/>
          <w:shd w:val="clear" w:color="auto" w:fill="FDFDFD"/>
        </w:rPr>
        <w:t>per year for</w:t>
      </w:r>
      <w:r>
        <w:rPr>
          <w:b/>
          <w:color w:val="222222"/>
          <w:shd w:val="clear" w:color="auto" w:fill="FDFDFD"/>
        </w:rPr>
        <w:t xml:space="preserve"> 2 years</w:t>
      </w:r>
    </w:p>
    <w:p w14:paraId="1071209D" w14:textId="77777777" w:rsidR="00FE7A74" w:rsidRPr="00AD0EF2" w:rsidRDefault="00FE7A74">
      <w:pPr>
        <w:rPr>
          <w:b/>
        </w:rPr>
      </w:pPr>
    </w:p>
    <w:p w14:paraId="30EC5EF4" w14:textId="598AF7C2" w:rsidR="00AD0EF2" w:rsidRPr="00AD0EF2" w:rsidRDefault="00AD0EF2" w:rsidP="00AD0EF2">
      <w:pPr>
        <w:jc w:val="both"/>
        <w:rPr>
          <w:bCs/>
          <w:lang w:val="en-US"/>
        </w:rPr>
      </w:pPr>
      <w:r w:rsidRPr="00AD0EF2">
        <w:rPr>
          <w:bCs/>
          <w:lang w:val="en-US"/>
        </w:rPr>
        <w:t xml:space="preserve">For the past several years, the Horner Foundation has worked at the intersection of youth development and food justice, with the goal of empowering youth to learn about and take action to localize their food system and increase food security for all. Our 2026–2027 funding will continue this mission, with an increased emphasis on youth-led and youth-organized projects. Youth outcomes are maximized when youth </w:t>
      </w:r>
      <w:r w:rsidRPr="00AD0EF2">
        <w:rPr>
          <w:bCs/>
          <w:lang w:val="en-US"/>
        </w:rPr>
        <w:t>can</w:t>
      </w:r>
      <w:r w:rsidRPr="00AD0EF2">
        <w:rPr>
          <w:bCs/>
          <w:lang w:val="en-US"/>
        </w:rPr>
        <w:t xml:space="preserve"> envision, organize, and execute projects alongside supportive adult mentors and allies. The Foundation aims to provide more funding directly to youth in the Bay Area, so that they can make a measurable difference in their communities.</w:t>
      </w:r>
    </w:p>
    <w:p w14:paraId="409BDC95" w14:textId="77777777" w:rsidR="00AD0EF2" w:rsidRPr="00AD0EF2" w:rsidRDefault="00AD0EF2" w:rsidP="00AD0EF2">
      <w:pPr>
        <w:jc w:val="both"/>
        <w:rPr>
          <w:bCs/>
          <w:lang w:val="en-US"/>
        </w:rPr>
      </w:pPr>
    </w:p>
    <w:p w14:paraId="7703738E" w14:textId="77777777" w:rsidR="00AD0EF2" w:rsidRPr="00AD0EF2" w:rsidRDefault="00AD0EF2" w:rsidP="00AD0EF2">
      <w:pPr>
        <w:jc w:val="both"/>
        <w:rPr>
          <w:bCs/>
          <w:lang w:val="en-US"/>
        </w:rPr>
      </w:pPr>
      <w:r w:rsidRPr="00AD0EF2">
        <w:rPr>
          <w:bCs/>
          <w:lang w:val="en-US"/>
        </w:rPr>
        <w:t>We are also continuing our newer funding focus to empower young women and girls to access experiential learning and leadership opportunities in the Bay Area.</w:t>
      </w:r>
    </w:p>
    <w:p w14:paraId="628D77B1" w14:textId="77777777" w:rsidR="00AD0EF2" w:rsidRPr="00AD0EF2" w:rsidRDefault="00AD0EF2" w:rsidP="00AD0EF2">
      <w:pPr>
        <w:jc w:val="both"/>
        <w:rPr>
          <w:bCs/>
          <w:lang w:val="en-US"/>
        </w:rPr>
      </w:pPr>
    </w:p>
    <w:p w14:paraId="5A750246" w14:textId="1055191E" w:rsidR="00AD0EF2" w:rsidRPr="00AD0EF2" w:rsidRDefault="00AD0EF2" w:rsidP="00AD0EF2">
      <w:pPr>
        <w:jc w:val="both"/>
        <w:rPr>
          <w:bCs/>
          <w:lang w:val="en-US"/>
        </w:rPr>
      </w:pPr>
      <w:r w:rsidRPr="00AD0EF2">
        <w:rPr>
          <w:bCs/>
          <w:lang w:val="en-US"/>
        </w:rPr>
        <w:t xml:space="preserve">In addition, the Foundation is expanding its funding priorities to include Youth Sports programs that promote leadership, teamwork, confidence, and access to high-quality athletic opportunities for under-resourced youth. We are particularly interested in organizations that use sports as a vehicle for positive youth development, academic support, and </w:t>
      </w:r>
      <w:proofErr w:type="gramStart"/>
      <w:r w:rsidRPr="00AD0EF2">
        <w:rPr>
          <w:bCs/>
          <w:lang w:val="en-US"/>
        </w:rPr>
        <w:t>life skills</w:t>
      </w:r>
      <w:r w:rsidRPr="00AD0EF2">
        <w:rPr>
          <w:bCs/>
          <w:lang w:val="en-US"/>
        </w:rPr>
        <w:t xml:space="preserve"> building</w:t>
      </w:r>
      <w:proofErr w:type="gramEnd"/>
      <w:r w:rsidRPr="00AD0EF2">
        <w:rPr>
          <w:bCs/>
          <w:lang w:val="en-US"/>
        </w:rPr>
        <w:t>.</w:t>
      </w:r>
    </w:p>
    <w:p w14:paraId="6B96255C" w14:textId="77777777" w:rsidR="00AD0EF2" w:rsidRPr="00AD0EF2" w:rsidRDefault="00AD0EF2" w:rsidP="00AD0EF2">
      <w:pPr>
        <w:jc w:val="both"/>
        <w:rPr>
          <w:bCs/>
          <w:lang w:val="en-US"/>
        </w:rPr>
      </w:pPr>
    </w:p>
    <w:p w14:paraId="55E522A7" w14:textId="790A16B0" w:rsidR="00AD0EF2" w:rsidRPr="00AD0EF2" w:rsidRDefault="00AD0EF2" w:rsidP="00AD0EF2">
      <w:pPr>
        <w:rPr>
          <w:bCs/>
          <w:lang w:val="en-US"/>
        </w:rPr>
      </w:pPr>
      <w:r w:rsidRPr="00AD0EF2">
        <w:rPr>
          <w:bCs/>
          <w:lang w:val="en-US"/>
        </w:rPr>
        <w:t>More information about the application process can be found at:</w:t>
      </w:r>
      <w:r w:rsidRPr="00AD0EF2">
        <w:rPr>
          <w:bCs/>
          <w:lang w:val="en-US"/>
        </w:rPr>
        <w:t xml:space="preserve"> </w:t>
      </w:r>
      <w:hyperlink r:id="rId8" w:history="1">
        <w:r w:rsidRPr="00AD0EF2">
          <w:rPr>
            <w:rStyle w:val="Hyperlink"/>
            <w:bCs/>
            <w:lang w:val="en-US"/>
          </w:rPr>
          <w:t>https://www.thehornerfoundation.org/</w:t>
        </w:r>
      </w:hyperlink>
    </w:p>
    <w:p w14:paraId="4EDFD784" w14:textId="77777777" w:rsidR="00617BD8" w:rsidRPr="00AD0EF2" w:rsidRDefault="00617BD8" w:rsidP="00617BD8">
      <w:pPr>
        <w:jc w:val="center"/>
        <w:rPr>
          <w:b/>
        </w:rPr>
      </w:pPr>
    </w:p>
    <w:p w14:paraId="083E88CA" w14:textId="77777777" w:rsidR="00FE7A74" w:rsidRPr="00AD0EF2" w:rsidRDefault="00E155A9">
      <w:pPr>
        <w:rPr>
          <w:b/>
        </w:rPr>
      </w:pPr>
      <w:r w:rsidRPr="00AD0EF2">
        <w:rPr>
          <w:b/>
        </w:rPr>
        <w:t xml:space="preserve">Types of Organizations that should apply: </w:t>
      </w:r>
    </w:p>
    <w:p w14:paraId="621264E7" w14:textId="52FFC133" w:rsidR="00FE7A74" w:rsidRPr="00AD0EF2" w:rsidRDefault="006E203E">
      <w:pPr>
        <w:numPr>
          <w:ilvl w:val="0"/>
          <w:numId w:val="4"/>
        </w:numPr>
        <w:rPr>
          <w:color w:val="222222"/>
          <w:shd w:val="clear" w:color="auto" w:fill="FDFDFD"/>
        </w:rPr>
      </w:pPr>
      <w:r w:rsidRPr="00AD0EF2">
        <w:rPr>
          <w:color w:val="222222"/>
          <w:shd w:val="clear" w:color="auto" w:fill="FDFDFD"/>
        </w:rPr>
        <w:t xml:space="preserve">Nonprofit </w:t>
      </w:r>
      <w:r w:rsidR="00E155A9" w:rsidRPr="00AD0EF2">
        <w:rPr>
          <w:color w:val="222222"/>
          <w:shd w:val="clear" w:color="auto" w:fill="FDFDFD"/>
        </w:rPr>
        <w:t>organizations serving youth in Alameda and Contra Costa Counties</w:t>
      </w:r>
    </w:p>
    <w:p w14:paraId="76B5EE1C" w14:textId="77777777" w:rsidR="00FE7A74" w:rsidRPr="00AD0EF2" w:rsidRDefault="00E155A9">
      <w:pPr>
        <w:numPr>
          <w:ilvl w:val="0"/>
          <w:numId w:val="4"/>
        </w:numPr>
        <w:rPr>
          <w:color w:val="222222"/>
          <w:shd w:val="clear" w:color="auto" w:fill="FDFDFD"/>
        </w:rPr>
      </w:pPr>
      <w:r w:rsidRPr="00AD0EF2">
        <w:rPr>
          <w:color w:val="222222"/>
          <w:shd w:val="clear" w:color="auto" w:fill="FDFDFD"/>
        </w:rPr>
        <w:t>Emphasis on under-resourced youth aged 10-19 years (middle &amp; high school students)</w:t>
      </w:r>
    </w:p>
    <w:p w14:paraId="3C7C97D1" w14:textId="77777777" w:rsidR="00FE7A74" w:rsidRPr="00AD0EF2" w:rsidRDefault="00E155A9">
      <w:pPr>
        <w:numPr>
          <w:ilvl w:val="0"/>
          <w:numId w:val="4"/>
        </w:numPr>
        <w:rPr>
          <w:color w:val="222222"/>
          <w:shd w:val="clear" w:color="auto" w:fill="FDFDFD"/>
        </w:rPr>
      </w:pPr>
      <w:proofErr w:type="gramStart"/>
      <w:r w:rsidRPr="00AD0EF2">
        <w:rPr>
          <w:color w:val="222222"/>
          <w:shd w:val="clear" w:color="auto" w:fill="FDFDFD"/>
        </w:rPr>
        <w:t>Organization</w:t>
      </w:r>
      <w:proofErr w:type="gramEnd"/>
      <w:r w:rsidRPr="00AD0EF2">
        <w:rPr>
          <w:color w:val="222222"/>
          <w:shd w:val="clear" w:color="auto" w:fill="FDFDFD"/>
        </w:rPr>
        <w:t xml:space="preserve"> must have interest in improving their capacity to collect, understand, and use data for ongoing improvements and stronger results</w:t>
      </w:r>
    </w:p>
    <w:p w14:paraId="12D8F948" w14:textId="77777777" w:rsidR="00FE7A74" w:rsidRPr="00AD0EF2" w:rsidRDefault="00FE7A74">
      <w:pPr>
        <w:rPr>
          <w:b/>
        </w:rPr>
      </w:pPr>
    </w:p>
    <w:p w14:paraId="28DFF628" w14:textId="77777777" w:rsidR="00FE7A74" w:rsidRPr="00AD0EF2" w:rsidRDefault="00E155A9">
      <w:r w:rsidRPr="00AD0EF2">
        <w:rPr>
          <w:b/>
        </w:rPr>
        <w:t xml:space="preserve">Funding Focuses: </w:t>
      </w:r>
    </w:p>
    <w:p w14:paraId="32F31C72" w14:textId="77777777" w:rsidR="00FE7A74" w:rsidRPr="00AD0EF2" w:rsidRDefault="00E155A9">
      <w:pPr>
        <w:numPr>
          <w:ilvl w:val="0"/>
          <w:numId w:val="3"/>
        </w:numPr>
        <w:pBdr>
          <w:top w:val="nil"/>
          <w:left w:val="nil"/>
          <w:bottom w:val="nil"/>
          <w:right w:val="nil"/>
          <w:between w:val="nil"/>
        </w:pBdr>
        <w:rPr>
          <w:color w:val="000000"/>
        </w:rPr>
      </w:pPr>
      <w:r w:rsidRPr="00AD0EF2">
        <w:t>Youth Food Justice</w:t>
      </w:r>
    </w:p>
    <w:p w14:paraId="339718EE" w14:textId="77777777" w:rsidR="00FE7A74" w:rsidRPr="00AD0EF2" w:rsidRDefault="00E155A9">
      <w:pPr>
        <w:numPr>
          <w:ilvl w:val="1"/>
          <w:numId w:val="3"/>
        </w:numPr>
        <w:pBdr>
          <w:top w:val="nil"/>
          <w:left w:val="nil"/>
          <w:bottom w:val="nil"/>
          <w:right w:val="nil"/>
          <w:between w:val="nil"/>
        </w:pBdr>
      </w:pPr>
      <w:r w:rsidRPr="00AD0EF2">
        <w:t xml:space="preserve">Organizations working at the intersection of youth development and food justice </w:t>
      </w:r>
    </w:p>
    <w:p w14:paraId="45053660" w14:textId="70CBFBBA" w:rsidR="00AD0EF2" w:rsidRPr="00AD0EF2" w:rsidRDefault="00E155A9" w:rsidP="00AD0EF2">
      <w:pPr>
        <w:numPr>
          <w:ilvl w:val="1"/>
          <w:numId w:val="2"/>
        </w:numPr>
        <w:pBdr>
          <w:top w:val="nil"/>
          <w:left w:val="nil"/>
          <w:bottom w:val="nil"/>
          <w:right w:val="nil"/>
          <w:between w:val="nil"/>
        </w:pBdr>
        <w:rPr>
          <w:color w:val="000000"/>
        </w:rPr>
      </w:pPr>
      <w:r w:rsidRPr="00AD0EF2">
        <w:lastRenderedPageBreak/>
        <w:t>Grants that work to elevate yo</w:t>
      </w:r>
      <w:r w:rsidR="006E203E" w:rsidRPr="00AD0EF2">
        <w:t xml:space="preserve">uth voice will be prioritized. </w:t>
      </w:r>
      <w:r w:rsidRPr="00AD0EF2">
        <w:t>This may include mini-grant programs for youth, where one organization or collective of organizations build on existing infrastructure or create a new program for youth to ap</w:t>
      </w:r>
      <w:r w:rsidR="006E203E" w:rsidRPr="00AD0EF2">
        <w:t xml:space="preserve">ply for / receive mini-grants. </w:t>
      </w:r>
      <w:r w:rsidRPr="00AD0EF2">
        <w:t xml:space="preserve">It is understood that many youth development programs provide adult mentoring and structured opportunities for youth to participate meaningfully.  </w:t>
      </w:r>
    </w:p>
    <w:p w14:paraId="1841026D" w14:textId="27DC31DD" w:rsidR="00AD0EF2" w:rsidRPr="00AD0EF2" w:rsidRDefault="00AD0EF2" w:rsidP="00AD0EF2">
      <w:pPr>
        <w:pStyle w:val="Heading4"/>
        <w:numPr>
          <w:ilvl w:val="0"/>
          <w:numId w:val="3"/>
        </w:numPr>
        <w:spacing w:before="240" w:after="40"/>
        <w:rPr>
          <w:sz w:val="22"/>
          <w:szCs w:val="22"/>
        </w:rPr>
      </w:pPr>
      <w:r w:rsidRPr="00AD0EF2">
        <w:rPr>
          <w:color w:val="000000"/>
          <w:sz w:val="22"/>
          <w:szCs w:val="22"/>
        </w:rPr>
        <w:t>Youth Sports</w:t>
      </w:r>
    </w:p>
    <w:p w14:paraId="1106CFBD" w14:textId="77777777" w:rsidR="00AD0EF2" w:rsidRPr="00AD0EF2" w:rsidRDefault="00AD0EF2" w:rsidP="00AD0EF2">
      <w:pPr>
        <w:pStyle w:val="NormalWeb"/>
        <w:numPr>
          <w:ilvl w:val="0"/>
          <w:numId w:val="9"/>
        </w:numPr>
        <w:spacing w:before="240" w:beforeAutospacing="0" w:after="240" w:afterAutospacing="0"/>
        <w:rPr>
          <w:rFonts w:ascii="Arial" w:hAnsi="Arial" w:cs="Arial"/>
          <w:sz w:val="22"/>
          <w:szCs w:val="22"/>
        </w:rPr>
      </w:pPr>
      <w:r w:rsidRPr="00AD0EF2">
        <w:rPr>
          <w:rFonts w:ascii="Arial" w:hAnsi="Arial" w:cs="Arial"/>
          <w:color w:val="000000"/>
          <w:sz w:val="22"/>
          <w:szCs w:val="22"/>
        </w:rPr>
        <w:t xml:space="preserve">Organizations that provide equitable access to organized sports for under-resourced youth, </w:t>
      </w:r>
      <w:proofErr w:type="gramStart"/>
      <w:r w:rsidRPr="00AD0EF2">
        <w:rPr>
          <w:rFonts w:ascii="Arial" w:hAnsi="Arial" w:cs="Arial"/>
          <w:color w:val="000000"/>
          <w:sz w:val="22"/>
          <w:szCs w:val="22"/>
        </w:rPr>
        <w:t>using</w:t>
      </w:r>
      <w:proofErr w:type="gramEnd"/>
      <w:r w:rsidRPr="00AD0EF2">
        <w:rPr>
          <w:rFonts w:ascii="Arial" w:hAnsi="Arial" w:cs="Arial"/>
          <w:color w:val="000000"/>
          <w:sz w:val="22"/>
          <w:szCs w:val="22"/>
        </w:rPr>
        <w:t xml:space="preserve"> athletics as a platform for leadership development, mentorship, academic encouragement, and social-emotional growth.</w:t>
      </w:r>
    </w:p>
    <w:p w14:paraId="4D5C4BB8" w14:textId="77777777" w:rsidR="00AD0EF2" w:rsidRPr="00AD0EF2" w:rsidRDefault="00AD0EF2" w:rsidP="00AD0EF2">
      <w:pPr>
        <w:pStyle w:val="NormalWeb"/>
        <w:numPr>
          <w:ilvl w:val="0"/>
          <w:numId w:val="9"/>
        </w:numPr>
        <w:spacing w:before="240" w:beforeAutospacing="0" w:after="240" w:afterAutospacing="0"/>
        <w:rPr>
          <w:rFonts w:ascii="Arial" w:hAnsi="Arial" w:cs="Arial"/>
          <w:sz w:val="22"/>
          <w:szCs w:val="22"/>
        </w:rPr>
      </w:pPr>
      <w:r w:rsidRPr="00AD0EF2">
        <w:rPr>
          <w:rFonts w:ascii="Arial" w:hAnsi="Arial" w:cs="Arial"/>
          <w:color w:val="000000"/>
          <w:sz w:val="22"/>
          <w:szCs w:val="22"/>
        </w:rPr>
        <w:t>Priority may be given to programs that:</w:t>
      </w:r>
    </w:p>
    <w:p w14:paraId="68D1A550" w14:textId="77777777" w:rsidR="00AD0EF2" w:rsidRPr="00AD0EF2" w:rsidRDefault="00AD0EF2" w:rsidP="00AD0EF2">
      <w:pPr>
        <w:pStyle w:val="NormalWeb"/>
        <w:numPr>
          <w:ilvl w:val="0"/>
          <w:numId w:val="5"/>
        </w:numPr>
        <w:spacing w:before="240" w:beforeAutospacing="0" w:after="0" w:afterAutospacing="0"/>
        <w:textAlignment w:val="baseline"/>
        <w:rPr>
          <w:rFonts w:ascii="Arial" w:hAnsi="Arial" w:cs="Arial"/>
          <w:color w:val="000000"/>
          <w:sz w:val="22"/>
          <w:szCs w:val="22"/>
        </w:rPr>
      </w:pPr>
      <w:r w:rsidRPr="00AD0EF2">
        <w:rPr>
          <w:rFonts w:ascii="Arial" w:hAnsi="Arial" w:cs="Arial"/>
          <w:color w:val="000000"/>
          <w:sz w:val="22"/>
          <w:szCs w:val="22"/>
        </w:rPr>
        <w:t>Reduce financial barriers to participation</w:t>
      </w:r>
    </w:p>
    <w:p w14:paraId="4DBFD53D" w14:textId="77777777" w:rsidR="00AD0EF2" w:rsidRPr="00AD0EF2" w:rsidRDefault="00AD0EF2" w:rsidP="00AD0EF2">
      <w:pPr>
        <w:pStyle w:val="NormalWeb"/>
        <w:numPr>
          <w:ilvl w:val="0"/>
          <w:numId w:val="5"/>
        </w:numPr>
        <w:spacing w:before="0" w:beforeAutospacing="0" w:after="0" w:afterAutospacing="0"/>
        <w:textAlignment w:val="baseline"/>
        <w:rPr>
          <w:rFonts w:ascii="Arial" w:hAnsi="Arial" w:cs="Arial"/>
          <w:color w:val="000000"/>
          <w:sz w:val="22"/>
          <w:szCs w:val="22"/>
        </w:rPr>
      </w:pPr>
      <w:r w:rsidRPr="00AD0EF2">
        <w:rPr>
          <w:rFonts w:ascii="Arial" w:hAnsi="Arial" w:cs="Arial"/>
          <w:color w:val="000000"/>
          <w:sz w:val="22"/>
          <w:szCs w:val="22"/>
        </w:rPr>
        <w:t>Provide structured mentorship and coaching</w:t>
      </w:r>
    </w:p>
    <w:p w14:paraId="53646392" w14:textId="77777777" w:rsidR="00AD0EF2" w:rsidRPr="00AD0EF2" w:rsidRDefault="00AD0EF2" w:rsidP="00AD0EF2">
      <w:pPr>
        <w:pStyle w:val="NormalWeb"/>
        <w:numPr>
          <w:ilvl w:val="0"/>
          <w:numId w:val="5"/>
        </w:numPr>
        <w:spacing w:before="0" w:beforeAutospacing="0" w:after="0" w:afterAutospacing="0"/>
        <w:textAlignment w:val="baseline"/>
        <w:rPr>
          <w:rFonts w:ascii="Arial" w:hAnsi="Arial" w:cs="Arial"/>
          <w:color w:val="000000"/>
          <w:sz w:val="22"/>
          <w:szCs w:val="22"/>
        </w:rPr>
      </w:pPr>
      <w:r w:rsidRPr="00AD0EF2">
        <w:rPr>
          <w:rFonts w:ascii="Arial" w:hAnsi="Arial" w:cs="Arial"/>
          <w:color w:val="000000"/>
          <w:sz w:val="22"/>
          <w:szCs w:val="22"/>
        </w:rPr>
        <w:t>Integrate academic or life-skills components</w:t>
      </w:r>
    </w:p>
    <w:p w14:paraId="4D4CACC8" w14:textId="77777777" w:rsidR="00AD0EF2" w:rsidRPr="00AD0EF2" w:rsidRDefault="00AD0EF2" w:rsidP="00AD0EF2">
      <w:pPr>
        <w:pStyle w:val="NormalWeb"/>
        <w:numPr>
          <w:ilvl w:val="0"/>
          <w:numId w:val="5"/>
        </w:numPr>
        <w:spacing w:before="0" w:beforeAutospacing="0" w:after="240" w:afterAutospacing="0"/>
        <w:textAlignment w:val="baseline"/>
        <w:rPr>
          <w:rFonts w:ascii="Arial" w:hAnsi="Arial" w:cs="Arial"/>
          <w:color w:val="000000"/>
          <w:sz w:val="22"/>
          <w:szCs w:val="22"/>
        </w:rPr>
      </w:pPr>
      <w:r w:rsidRPr="00AD0EF2">
        <w:rPr>
          <w:rFonts w:ascii="Arial" w:hAnsi="Arial" w:cs="Arial"/>
          <w:color w:val="000000"/>
          <w:sz w:val="22"/>
          <w:szCs w:val="22"/>
        </w:rPr>
        <w:t>Demonstrate measurable impact on youth outcomes</w:t>
      </w:r>
    </w:p>
    <w:p w14:paraId="1268D0A5" w14:textId="421D7AC9" w:rsidR="00AD0EF2" w:rsidRPr="00AD0EF2" w:rsidRDefault="00AD0EF2" w:rsidP="00AD0EF2">
      <w:pPr>
        <w:pStyle w:val="Heading4"/>
        <w:numPr>
          <w:ilvl w:val="0"/>
          <w:numId w:val="3"/>
        </w:numPr>
        <w:spacing w:before="240" w:after="40"/>
        <w:rPr>
          <w:color w:val="000000"/>
          <w:sz w:val="22"/>
          <w:szCs w:val="22"/>
        </w:rPr>
      </w:pPr>
      <w:r w:rsidRPr="00AD0EF2">
        <w:rPr>
          <w:color w:val="000000"/>
          <w:sz w:val="22"/>
          <w:szCs w:val="22"/>
        </w:rPr>
        <w:t>Girls Empowerment</w:t>
      </w:r>
    </w:p>
    <w:p w14:paraId="24E5CA97" w14:textId="715173C3" w:rsidR="00AD0EF2" w:rsidRPr="00AD0EF2" w:rsidRDefault="00AD0EF2" w:rsidP="00AD0EF2">
      <w:pPr>
        <w:pStyle w:val="NormalWeb"/>
        <w:numPr>
          <w:ilvl w:val="0"/>
          <w:numId w:val="9"/>
        </w:numPr>
        <w:spacing w:before="240" w:beforeAutospacing="0" w:after="240" w:afterAutospacing="0"/>
        <w:rPr>
          <w:rFonts w:ascii="Arial" w:hAnsi="Arial" w:cs="Arial"/>
          <w:sz w:val="22"/>
          <w:szCs w:val="22"/>
        </w:rPr>
      </w:pPr>
      <w:r>
        <w:rPr>
          <w:rFonts w:ascii="Arial" w:hAnsi="Arial" w:cs="Arial"/>
          <w:color w:val="000000"/>
          <w:sz w:val="22"/>
          <w:szCs w:val="22"/>
        </w:rPr>
        <w:t>Organizations that expand access to experiential learning, leadership development, and confidence-building opportunities for girls and young women in the Bay Area.</w:t>
      </w:r>
    </w:p>
    <w:sectPr w:rsidR="00AD0EF2" w:rsidRPr="00AD0EF2">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0CA3E" w14:textId="77777777" w:rsidR="009841BA" w:rsidRDefault="009841BA">
      <w:pPr>
        <w:spacing w:line="240" w:lineRule="auto"/>
      </w:pPr>
      <w:r>
        <w:separator/>
      </w:r>
    </w:p>
  </w:endnote>
  <w:endnote w:type="continuationSeparator" w:id="0">
    <w:p w14:paraId="5AC858B2" w14:textId="77777777" w:rsidR="009841BA" w:rsidRDefault="009841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473E" w14:textId="77777777" w:rsidR="00FE7A74" w:rsidRDefault="00FE7A74">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1F5B1" w14:textId="77777777" w:rsidR="009841BA" w:rsidRDefault="009841BA">
      <w:pPr>
        <w:spacing w:line="240" w:lineRule="auto"/>
      </w:pPr>
      <w:r>
        <w:separator/>
      </w:r>
    </w:p>
  </w:footnote>
  <w:footnote w:type="continuationSeparator" w:id="0">
    <w:p w14:paraId="21EC03D8" w14:textId="77777777" w:rsidR="009841BA" w:rsidRDefault="009841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C01"/>
    <w:multiLevelType w:val="multilevel"/>
    <w:tmpl w:val="AA307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1D7CB3"/>
    <w:multiLevelType w:val="multilevel"/>
    <w:tmpl w:val="53BA6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075239"/>
    <w:multiLevelType w:val="hybridMultilevel"/>
    <w:tmpl w:val="1C1A8D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10F5B09"/>
    <w:multiLevelType w:val="hybridMultilevel"/>
    <w:tmpl w:val="73A60BC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8361BE8"/>
    <w:multiLevelType w:val="multilevel"/>
    <w:tmpl w:val="AAA28402"/>
    <w:lvl w:ilvl="0">
      <w:start w:val="1"/>
      <w:numFmt w:val="decimal"/>
      <w:lvlText w:val="%1."/>
      <w:lvlJc w:val="left"/>
      <w:pPr>
        <w:ind w:left="720" w:hanging="360"/>
      </w:pPr>
      <w:rPr>
        <w:color w:val="auto"/>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9F35BAB"/>
    <w:multiLevelType w:val="hybridMultilevel"/>
    <w:tmpl w:val="0C7A0D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2C3BB6"/>
    <w:multiLevelType w:val="hybridMultilevel"/>
    <w:tmpl w:val="AB4630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671100"/>
    <w:multiLevelType w:val="hybridMultilevel"/>
    <w:tmpl w:val="A9304A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840C6E"/>
    <w:multiLevelType w:val="hybridMultilevel"/>
    <w:tmpl w:val="388E2B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125827"/>
    <w:multiLevelType w:val="multilevel"/>
    <w:tmpl w:val="460EF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1861A03"/>
    <w:multiLevelType w:val="multilevel"/>
    <w:tmpl w:val="8B0E1E4E"/>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7AEC1456"/>
    <w:multiLevelType w:val="hybridMultilevel"/>
    <w:tmpl w:val="925C62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717723">
    <w:abstractNumId w:val="9"/>
  </w:num>
  <w:num w:numId="2" w16cid:durableId="552817259">
    <w:abstractNumId w:val="0"/>
  </w:num>
  <w:num w:numId="3" w16cid:durableId="1740201655">
    <w:abstractNumId w:val="4"/>
  </w:num>
  <w:num w:numId="4" w16cid:durableId="872154500">
    <w:abstractNumId w:val="1"/>
  </w:num>
  <w:num w:numId="5" w16cid:durableId="1345353931">
    <w:abstractNumId w:val="10"/>
  </w:num>
  <w:num w:numId="6" w16cid:durableId="303629459">
    <w:abstractNumId w:val="2"/>
  </w:num>
  <w:num w:numId="7" w16cid:durableId="1745181934">
    <w:abstractNumId w:val="8"/>
  </w:num>
  <w:num w:numId="8" w16cid:durableId="2096896709">
    <w:abstractNumId w:val="5"/>
  </w:num>
  <w:num w:numId="9" w16cid:durableId="332146935">
    <w:abstractNumId w:val="6"/>
  </w:num>
  <w:num w:numId="10" w16cid:durableId="818770015">
    <w:abstractNumId w:val="3"/>
  </w:num>
  <w:num w:numId="11" w16cid:durableId="1518496287">
    <w:abstractNumId w:val="11"/>
  </w:num>
  <w:num w:numId="12" w16cid:durableId="1360157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A74"/>
    <w:rsid w:val="001E2D9E"/>
    <w:rsid w:val="001F1DD4"/>
    <w:rsid w:val="002E2CD3"/>
    <w:rsid w:val="00463920"/>
    <w:rsid w:val="00617BD8"/>
    <w:rsid w:val="006E203E"/>
    <w:rsid w:val="00854C7C"/>
    <w:rsid w:val="009841BA"/>
    <w:rsid w:val="00AD0EF2"/>
    <w:rsid w:val="00B928D6"/>
    <w:rsid w:val="00E155A9"/>
    <w:rsid w:val="00F70C2A"/>
    <w:rsid w:val="00FE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B9D78"/>
  <w15:docId w15:val="{B8F61BAC-430B-42C0-BF12-99842BA9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17BD8"/>
    <w:rPr>
      <w:color w:val="0000FF" w:themeColor="hyperlink"/>
      <w:u w:val="single"/>
    </w:rPr>
  </w:style>
  <w:style w:type="character" w:styleId="UnresolvedMention">
    <w:name w:val="Unresolved Mention"/>
    <w:basedOn w:val="DefaultParagraphFont"/>
    <w:uiPriority w:val="99"/>
    <w:semiHidden/>
    <w:unhideWhenUsed/>
    <w:rsid w:val="00AD0EF2"/>
    <w:rPr>
      <w:color w:val="605E5C"/>
      <w:shd w:val="clear" w:color="auto" w:fill="E1DFDD"/>
    </w:rPr>
  </w:style>
  <w:style w:type="paragraph" w:styleId="NormalWeb">
    <w:name w:val="Normal (Web)"/>
    <w:basedOn w:val="Normal"/>
    <w:uiPriority w:val="99"/>
    <w:unhideWhenUsed/>
    <w:rsid w:val="00AD0EF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hehornerfoundation.org/"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dc:creator>
  <cp:lastModifiedBy>Rachel Costello</cp:lastModifiedBy>
  <cp:revision>2</cp:revision>
  <cp:lastPrinted>2022-01-21T18:47:00Z</cp:lastPrinted>
  <dcterms:created xsi:type="dcterms:W3CDTF">2026-02-24T15:08:00Z</dcterms:created>
  <dcterms:modified xsi:type="dcterms:W3CDTF">2026-02-24T15:08:00Z</dcterms:modified>
</cp:coreProperties>
</file>